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1C59326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164465" cy="219710"/>
                <wp:effectExtent l="0" t="0" r="0" b="0"/>
                <wp:wrapNone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4.5pt;margin-top:14.25pt;width:12.85pt;height:17.2pt" wp14:anchorId="61C5932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Заявка на участие в Конкурсе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71"/>
        <w:gridCol w:w="7677"/>
      </w:tblGrid>
      <w:tr>
        <w:trPr/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ind w:right="284" w:hanging="0"/>
              <w:jc w:val="center"/>
              <w:rPr>
                <w:rFonts w:ascii="Times New Roman" w:hAnsi="Times New Roman"/>
                <w:b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Танцетерапия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74"/>
        <w:gridCol w:w="7674"/>
      </w:tblGrid>
      <w:tr>
        <w:trPr/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Анастасия Михайловна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Псковская обл., г. Псков, ул. Байкова, д. 2, кв. 121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Адрес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(911) 389-43-72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nasde2009@yandex.ru</w:t>
            </w:r>
          </w:p>
        </w:tc>
      </w:tr>
      <w:tr>
        <w:trPr/>
        <w:tc>
          <w:tcPr>
            <w:tcW w:w="2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f0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2586"/>
        <w:gridCol w:w="4350"/>
        <w:gridCol w:w="2710"/>
      </w:tblGrid>
      <w:tr>
        <w:trPr/>
        <w:tc>
          <w:tcPr>
            <w:tcW w:w="10313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Команда проекта</w:t>
            </w:r>
          </w:p>
        </w:tc>
      </w:tr>
      <w:tr>
        <w:trPr/>
        <w:tc>
          <w:tcPr>
            <w:tcW w:w="66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5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 xml:space="preserve">Роль и функциональные обязанности в ходе реализации проекта и компетентность </w:t>
              <w:br/>
            </w:r>
            <w:r>
              <w:rPr>
                <w:rFonts w:eastAsia="Arial Unicode MS" w:ascii="Times New Roman" w:hAnsi="Times New Roman"/>
                <w:sz w:val="20"/>
                <w:szCs w:val="20"/>
              </w:rPr>
              <w:t>(образование, опыт профессиональной деятельности)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1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>
        <w:trPr/>
        <w:tc>
          <w:tcPr>
            <w:tcW w:w="66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0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Мелещенко Анастасия Михайловна</w:t>
            </w:r>
          </w:p>
        </w:tc>
        <w:tc>
          <w:tcPr>
            <w:tcW w:w="4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Роль и обязанности: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Руководитель проекта, хореограф, психолог.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>Образование: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высшее педагогическое в Псковском государственном университете (учитель русского языка и литературы); профессиональная переподготовка по направлению «Прикладная психология»; обучение в магистратуре по направлению «Конфликтология» – СПбГУП.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Опыт: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 2016 года по настоящее время – сотрудница СОП Псковский облсовпроф; руководитель студии танцев «Что-то новое» с 2014 года – хореограф Ежегодных Пушкинских балов на профсоюзной базе отдыха «Пушкиногорье»;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Организатор, хореограф, психолог проекта «Танцетерапия» Член рабочей группы в социальных проектах Псковского облсовпрофа: «Тимуровцы двух поколений»; Школа молодого лидера; Клуб поколений и др.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+7 (911) 389-43-72</w:t>
            </w:r>
          </w:p>
        </w:tc>
      </w:tr>
      <w:tr>
        <w:trPr/>
        <w:tc>
          <w:tcPr>
            <w:tcW w:w="66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0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Иванова Виктория Сергеевна</w:t>
            </w:r>
          </w:p>
        </w:tc>
        <w:tc>
          <w:tcPr>
            <w:tcW w:w="4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Роль и обязанности: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Проведение мастер-классов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>Образование: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высшее педагогическое в Псковском государственном университете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>Опыт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Специалист по проведению мастер-классов в проекте «Танцетерапия», «Клуб поколений». Участница проектов «Тимуровцы двух поколений»</w:t>
            </w:r>
          </w:p>
        </w:tc>
        <w:tc>
          <w:tcPr>
            <w:tcW w:w="2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0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Хришкевич Андрей Петрович</w:t>
            </w:r>
          </w:p>
        </w:tc>
        <w:tc>
          <w:tcPr>
            <w:tcW w:w="43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>Роль и обязанности:</w:t>
            </w:r>
            <w:r>
              <w:rPr>
                <w:rFonts w:eastAsia="Arial Unicode MS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i w:val="false"/>
                <w:iCs w:val="false"/>
                <w:sz w:val="24"/>
                <w:szCs w:val="24"/>
              </w:rPr>
              <w:t>Проведение профсоюзных занятий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Образование: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Опыт: </w:t>
            </w:r>
            <w:r>
              <w:rPr>
                <w:rFonts w:eastAsia="Arial Unicode MS" w:cs="Times New Roman" w:ascii="Times New Roman" w:hAnsi="Times New Roman"/>
                <w:i w:val="false"/>
                <w:iCs w:val="false"/>
                <w:sz w:val="24"/>
                <w:szCs w:val="24"/>
              </w:rPr>
              <w:t>Заместитель председателя СОП Псоквский облсовпроф</w:t>
            </w: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Организация квестов для профмолодежи, «Школы молодого профсоюзного лидера»,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съезда профсоюзной молодежи и др.</w:t>
            </w:r>
          </w:p>
        </w:tc>
        <w:tc>
          <w:tcPr>
            <w:tcW w:w="2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+7 (921) 001-29-03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04"/>
        <w:gridCol w:w="7044"/>
      </w:tblGrid>
      <w:tr>
        <w:trPr/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 География проекта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Псков, Псковская область</w:t>
            </w:r>
          </w:p>
        </w:tc>
      </w:tr>
      <w:tr>
        <w:trPr/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перечислить все субъекты РФ, районы и населенные пункты,</w:t>
              <w:br/>
              <w:t xml:space="preserve"> на которые распространяется проект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8"/>
        <w:gridCol w:w="3751"/>
        <w:gridCol w:w="3275"/>
      </w:tblGrid>
      <w:tr>
        <w:trPr>
          <w:tblHeader w:val="true"/>
          <w:cantSplit w:val="true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sz w:val="24"/>
                <w:szCs w:val="24"/>
              </w:rPr>
              <w:t>2. Сроки реализации проекта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sz w:val="24"/>
                <w:szCs w:val="24"/>
              </w:rPr>
              <w:t>Окончание реализации</w:t>
            </w:r>
          </w:p>
        </w:tc>
      </w:tr>
      <w:tr>
        <w:trPr>
          <w:cantSplit w:val="true"/>
        </w:trPr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ind w:right="175" w:hanging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31.12.2020</w:t>
            </w:r>
          </w:p>
        </w:tc>
      </w:tr>
      <w:tr>
        <w:trPr>
          <w:cantSplit w:val="true"/>
        </w:trPr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ind w:right="175" w:hanging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(день, месяц, год)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23"/>
        <w:gridCol w:w="7025"/>
      </w:tblGrid>
      <w:tr>
        <w:trPr/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 Краткая аннотация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Проект позволяет создать условия для профилактики эмоционального выгорания посредством проведения тренингов, занятий танцетерапией, прикладным творчеством. Проект начал свою апробацию с 2018 года. По результатам анкетирования, замеряющего показатели «до» и «после», участники 6 команд фиксируют возросшую сплоченность коллектива, доверие и взаимоуважение, снижение общего и индивидуального напряжения по отношению к работе. Кроме того, они отмечают подъем уровня самооценки и внутренней уверенности в своих возможностях.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Отбор участников проекта ведется по результатам диагностики эмоционального состояния сотрудников организации-заявителя, на основе личностного опросника В.В. Бойко. После выявления сотрудников, входящих в группу риска, формируются группы-участники проекта. Они отправляются на выездные занятия на базе отдыха «Пушкиногорье», где посещают занятия с тренером-психологом, хореографом и мастер-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лассы по изготовлению деталей будущих костюмов. После выездного занятия группы самостоятельно отрабатывают номера поставленные с хореографом и представляют их на итоговом гала-концерте.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4"/>
        <w:gridCol w:w="6954"/>
      </w:tblGrid>
      <w:tr>
        <w:trPr/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Описание проблемы, решению/снижению остроты которой посвящен проект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проекта для молодежи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профессиональной деятельности у представителей различных специальностей возникают противоречия между требуемой от них мобилизацией и наличием внутренних энергоресурсов, что вызывает отрицательные психические состояния. Это приводит к длительному перенапряжению и не только вызывает серьезные эмоциональные и физические проблемы у педагогических работников, но и обусловливает личностную деформацию. К эмоциональному истощению приводит и то, что низкий уровень заработной платы вынуждает многих работников брать на себя лишнюю нагрузку.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статистическим данным: 60% учителей и медработников страдают невротическими заболеваниями; около 70% физических заболеваний носят психосоматический характер; у 72,5% и 59,3% сотрудников – высокий уровень тревожности; 80% работников страдают болезнями нервной системы, расстройства зрения, сердечно-сосудистыми заболеваниями.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этим возникает необходимость профилактики эмоционального выгорания. Именно таким образом возможно ослабить влияние негативных последствий и действия внешних и внутренних факторов, а соответственно и снизить риск возникновения заболеваний, связанных с перенапряжением.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Уникальность проекта в том, что путем арт терапии программы по профилактике эмоционального выгорания еще не разработаны.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танцами в первую очередь положительно влияют на психику. При продолжительных занятиях между участниками группы налаживается прочная связь и хороший эмоциональный контакт. При достижении группой положительных результатов в своей работе, они выходят на новый уровень взаимоотношений, который позволяет в определенные периоды времени вызывать одновременный выброс гормонов, в частности эндорфинов, у всех участников. Соответственно, при регулярных занятиях, уровень эндорфинов в крови человека существенно повышается. Проект «Танцетерапия» - это создание условий для профилактики эмоционального выгорания посредством проведения тренингов, занятий танцетерапией, прикладным творчеством.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проекта сформирована на основе «Концепции долгосрочного социальноэкономического развития Российской Федерации на период до 2020 года». В пункте 3, разделе 1 данной концепции, первой приоритетной задачей является профилактика и своевременное выявление профессиональных заболеваний, разработка и реализация совместно с работодателями и объединениями профсоюзов мероприятий по улучшению условий и охраны труда. Вторая задача – сохранение и укрепление здоровья населения, увеличение роли профилактики заболеваний и формирование здорового образа жизни, через создание условий для развития занятий физической культурой 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спортом различных групп населения. Именно эти задачи ставятся и решаются в проекте «Танцетерапия».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70"/>
        <w:gridCol w:w="7078"/>
      </w:tblGrid>
      <w:tr>
        <w:trPr/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ListParagraph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</w:t>
              <w:br/>
              <w:t xml:space="preserve">на которые направлен проект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медицинские работники, госслужащие, социальные работники, работники правоохранительных органов. 100 человек от 30 лет (сотрудники, оказавшиеся в группе риска по результатам диагностики эмоционального состояния) 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22"/>
        <w:gridCol w:w="7026"/>
      </w:tblGrid>
      <w:tr>
        <w:trPr/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Основная цель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эмоционального выгорания специалистов путем использования приемов арт терапии (прикладное творчество и танцетерапия).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8"/>
        <w:gridCol w:w="7050"/>
      </w:tblGrid>
      <w:tr>
        <w:trPr/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Задачи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открытого доверительного общения, восприятия информации, творческой атмосферы работы</w:t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Информирование о действиях стрессогенных факторов и последствиях стресса, причинах и формах заболеваний, связанных с эмоциональным выгоранием, связи его с особенностями личности, общения, стрессом и путями его преодоления</w:t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личностных ресурсов, способствующих формированию здорового жизненного стиля и высокоэффективного поведения через танцетерапию</w:t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Формирование самопринятия, позитивного отношения к себе, критической самооценки и позитивного отношения к возможностям своего развития</w:t>
            </w:r>
          </w:p>
        </w:tc>
      </w:tr>
      <w:tr>
        <w:trPr/>
        <w:tc>
          <w:tcPr>
            <w:tcW w:w="3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стратегий и навыков поведения, препятствующих эмоциональному выгоранию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661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6"/>
        <w:gridCol w:w="2403"/>
        <w:gridCol w:w="4258"/>
        <w:gridCol w:w="1408"/>
        <w:gridCol w:w="1856"/>
      </w:tblGrid>
      <w:tr>
        <w:trPr/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Календарный план реализации проекта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(последовательное описание основных методов/мероприятий проекта, ведущих к решению поставленных задач, </w:t>
              <w:br/>
              <w:t>с приведением показателей результативности и период их осуществления)</w:t>
            </w:r>
          </w:p>
        </w:tc>
      </w:tr>
      <w:tr>
        <w:trPr>
          <w:cantSplit w:val="true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Решаемая задача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ascii="Times New Roman" w:hAnsi="Times New Roman"/>
                <w:sz w:val="20"/>
                <w:szCs w:val="20"/>
              </w:rPr>
              <w:t>(в соответствии с пунктом 7)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 xml:space="preserve">Метод/мероприятие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и его описание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eastAsia="Arial Unicode MS" w:ascii="Times New Roman" w:hAnsi="Times New Roman"/>
                <w:sz w:val="20"/>
                <w:szCs w:val="20"/>
              </w:rPr>
              <w:t>(дд.мм.гг)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>
        <w:trPr>
          <w:cantSplit w:val="true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538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открытого доверительного общения, восприятия информации, творческой атмосферы работы.</w:t>
            </w:r>
          </w:p>
        </w:tc>
        <w:tc>
          <w:tcPr>
            <w:tcW w:w="4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1. Диагностика эмоционального состояния в организациях области с целью выявления психологического микроклимата в коллективе; симптомов эмоционального выгорания работников, путем использования личностного опросника В.В. Бойко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01.09.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 16.11.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150 работников прошли анкетирование</w:t>
            </w:r>
          </w:p>
        </w:tc>
      </w:tr>
      <w:tr>
        <w:trPr>
          <w:cantSplit w:val="true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открытого доверительного общения, восприятия информации, творческой атмосферы работы.</w:t>
            </w:r>
          </w:p>
        </w:tc>
        <w:tc>
          <w:tcPr>
            <w:tcW w:w="42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1.Обработка анкет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 01.09.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 16.11.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Обработано 150 анкет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Выявлены основные симптомы эмоционального (профессионального) выгорания и степень их выраженности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скорректированы методики, направленные на предупреждение таких проявлений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отобраны участники проекта</w:t>
            </w:r>
          </w:p>
        </w:tc>
      </w:tr>
      <w:tr>
        <w:trPr>
          <w:cantSplit w:val="true"/>
        </w:trPr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Задача 2. Информирование о действиях стрессогенных факторов и последствиях стресса, причинах и формах заболеваний, связанных с эмоциональным выгоранием, связи его с особенностями личности, общения, стрессом и путями его преодоления.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Задача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Развитие личностных ресурсов, способствующих формированию здорового жизненного стиля и высокоэффективного поведения через танцетерапию</w:t>
            </w:r>
          </w:p>
        </w:tc>
        <w:tc>
          <w:tcPr>
            <w:tcW w:w="42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1. Выездные 2х дневные занятия на базе отдыха «Пушкиногорье»: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занятия с тренером-психологом;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занятия с хореографом;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занятия по профсоюзному направлению;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мастер-класс по изготовлению аксессуаров для сценических костюмов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 01.09.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 16.11.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100 человек приняли участие в занятиях с тренером-психологом, хореографом, посетили мастер класс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851" w:leader="none"/>
              </w:tabs>
              <w:spacing w:lineRule="auto" w:line="240" w:before="0" w:after="0"/>
              <w:ind w:left="122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highlight w:val="yellow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Развили личностные ресурсы, способствующие формированию здорового жизненного стиля и устойчивого поведения</w:t>
            </w:r>
          </w:p>
        </w:tc>
      </w:tr>
      <w:tr>
        <w:trPr>
          <w:cantSplit w:val="true"/>
        </w:trPr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Задача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Развитие стратегий и навыков поведения, препятствующих эмоциональному выгоранию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Подготовка к гала-концерту: консультационная помощь, выезды хореографа к командам для генеральных репетиций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 16.11.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 09.12.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команд подготовлены к выступлению на гала-концерте</w:t>
            </w:r>
          </w:p>
        </w:tc>
      </w:tr>
      <w:tr>
        <w:trPr>
          <w:cantSplit w:val="true"/>
        </w:trPr>
        <w:tc>
          <w:tcPr>
            <w:tcW w:w="73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Задача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Формирование самопринятия, позитивного отношения к себе, критической самооценки и позитивного отношения к возможностям своего развития. </w:t>
            </w:r>
          </w:p>
        </w:tc>
        <w:tc>
          <w:tcPr>
            <w:tcW w:w="42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bookmarkStart w:id="0" w:name="__DdeLink__15357_3522081760"/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Проведения гала-концерта</w:t>
            </w:r>
            <w:bookmarkEnd w:id="0"/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12.12.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команд выступили на большой сцене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8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подведены коллективные итоги проекта путем анкетирования</w:t>
            </w:r>
          </w:p>
        </w:tc>
      </w:tr>
      <w:tr>
        <w:trPr>
          <w:cantSplit w:val="true"/>
        </w:trPr>
        <w:tc>
          <w:tcPr>
            <w:tcW w:w="73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142" w:right="175" w:hanging="0"/>
              <w:contextualSpacing/>
              <w:jc w:val="both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3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8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участникам подарены памятные подарки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14"/>
        <w:gridCol w:w="6199"/>
      </w:tblGrid>
      <w:tr>
        <w:trPr/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Показатели результативности реализации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(Описание позитивных изменений, которые произойдут в результате реализации проекта по его завершению </w:t>
              <w:br/>
              <w:t>и в долгосрочной перспективе)</w:t>
            </w:r>
          </w:p>
        </w:tc>
      </w:tr>
      <w:tr>
        <w:trPr/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</w:t>
              <w:br/>
              <w:t xml:space="preserve"> в мероприятия проекта)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эмоционального состояния проведена в 6 организациях;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работников прошли личностный опросник В.В. Бойко.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группу риска отобрано 100 человек - участников проекта, которые приняли участие в мероприятиях по профилактике эмоционального выгорания путем использования приемов арт терапии.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групп проведено 15 психологических консультаций, 15 занятий с хореографом и 7 мастер-классов. </w:t>
            </w:r>
          </w:p>
        </w:tc>
      </w:tr>
      <w:tr>
        <w:trPr/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 человек улучшат свое психологическое состояние, сформируют положительную оценку себя и сплотятся командой, а также пройдут профилактику эмоционального выгорания путем использования приемов арт терапии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93"/>
        <w:gridCol w:w="6220"/>
      </w:tblGrid>
      <w:tr>
        <w:trPr/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 Опыт успешной реализации проектов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(Следует описать опыт команды проекта по реализации социально значимых проектов </w:t>
              <w:br/>
              <w:t>в соответствующей сфере деятельности)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«Танцетерапия» С 2018 года приняли участие 14 команд общей численностью в 204 человека, проведено 20 выездных встреч. Команды не просто выступали на гала-концерте, а соревновались в полуфинале и финале за призовые места.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   Анастасия Мелещенко является хореографом ежегодных Пушкинских балов (На I балу обучено-50 человек, на II-100 человек, на III-120, на IV-160, на V- 280, на VI-250) и «Романтик-бала» на базе УОиО «Пушкиногорье» (I - 80 человек). Кроме того, она является хореографом студенческих балов в городе Пскове (ежегодно около 200 человек) и руководителем студии танцев.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Команда принимает активное в составе рабочих групп проектов «Тимуровцы двух поколений»; Школа молодого лидера; Клуб поколений и др. 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85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1"/>
        <w:gridCol w:w="4953"/>
        <w:gridCol w:w="4585"/>
        <w:gridCol w:w="225"/>
      </w:tblGrid>
      <w:tr>
        <w:trPr/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Партнеры проекта и собственный вклад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реализацию проекта)</w:t>
            </w:r>
          </w:p>
        </w:tc>
      </w:tr>
      <w:tr>
        <w:trPr>
          <w:cantSplit w:val="true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360" w:right="175" w:hanging="360"/>
              <w:contextualSpacing/>
              <w:jc w:val="both"/>
              <w:rPr>
                <w:rFonts w:ascii="Times New Roman" w:hAnsi="Times New Roman"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СОП Псковский облсовпроф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Финансовую и информационную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851" w:leader="none"/>
              </w:tabs>
              <w:spacing w:lineRule="auto" w:line="240" w:before="0" w:after="0"/>
              <w:ind w:left="360" w:right="175" w:hanging="360"/>
              <w:contextualSpacing/>
              <w:jc w:val="both"/>
              <w:rPr>
                <w:rFonts w:ascii="Times New Roman" w:hAnsi="Times New Roman"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Региональные отраслевые профсоюзы и членские организации Пскова и Псковской области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Волонтерскую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Дальнейшая реализация и мультипликативность проекта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(укажите планы по реализации проекта после завершения грантового финансирования, </w:t>
              <w:br/>
              <w:t>а также, как будет распространяться опыт по реализации проекта в других регионах)</w:t>
            </w:r>
          </w:p>
        </w:tc>
      </w:tr>
      <w:tr>
        <w:trPr/>
        <w:tc>
          <w:tcPr>
            <w:tcW w:w="10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ресурсом для дальнейшего развития является кадровый ресурс и организационная и финансовая поддержка партнера программы СОП Псковский облсовпроф и региональных отраслевых профсоюзов. Развитие проекта и возможность долгосрочности его реализации обеспечивается за счет дальнейшего взаимодействия  программы «Танцетерапия» и «Социально-психологическая реабилитация», привлечение к участию новых групп сотрудников. Помимо этого будет создана методическая база практики, которую можно будет направить в другие регионы для такой же успешной реализации профилактики.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8"/>
        <w:gridCol w:w="6815"/>
      </w:tblGrid>
      <w:tr>
        <w:trPr/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Информационное сопровождение проекта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Текущая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-851" w:firstLine="85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открытость проекта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характеристика СМИ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(форма, тираж, охват аудитории)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Сайт СОП Псковский облсовпроф;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http://www.sovprofpskov.ru</w:t>
              </w:r>
            </w:hyperlink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 ;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в среднем 100 посещений в день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Группа Псковского облсовпрофа в сети «Вконтакте»;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https://vk.com/sovprof.pskov</w:t>
              </w:r>
            </w:hyperlink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 ;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3009 участников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Группа Псковского облсовпрофа в сети «Facebook»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https://www.facebook.com/sovprofpskov/</w:t>
              </w:r>
            </w:hyperlink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охват публикаций 2100 чел.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Информационное агентство - Псковская Лента Новостей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https://pln-pskov.ru</w:t>
              </w:r>
            </w:hyperlink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527 000 посещений в неделю</w:t>
            </w:r>
          </w:p>
        </w:tc>
      </w:tr>
      <w:tr>
        <w:trPr/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информационное освещение проекта в СМИ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характеристика СМИ 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>(форма, тираж, охват аудитории)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Сайт СОП Псковский облсовпроф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http://www.sovprofpskov.ru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в среднем 100 посещений в день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Группа Псковского облсовпрофа в сети «Вконтакте»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https://vk.com/sovprof.pskov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30009 участников</w:t>
            </w:r>
          </w:p>
        </w:tc>
      </w:tr>
      <w:tr>
        <w:trPr/>
        <w:tc>
          <w:tcPr>
            <w:tcW w:w="34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Группа Псковского облсовпрофа в сети «Facebook»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https://www.facebook.com/sovprofpskov/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охват публикаций 2100 чел.</w:t>
            </w:r>
          </w:p>
        </w:tc>
      </w:tr>
      <w:tr>
        <w:trPr>
          <w:trHeight w:val="1005" w:hRule="atLeast"/>
        </w:trPr>
        <w:tc>
          <w:tcPr>
            <w:tcW w:w="34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>Страничка Псковского облсовпрофа в сети «Instagram»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/>
            </w:pPr>
            <w:hyperlink r:id="rId6" w:tgtFrame="_blank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https://www.instagram.com/obl_sov_prof?r=nametag</w:t>
              </w:r>
            </w:hyperlink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564 подписчика</w:t>
            </w:r>
          </w:p>
        </w:tc>
      </w:tr>
      <w:tr>
        <w:trPr/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color w:val="auto"/>
                <w:sz w:val="24"/>
                <w:szCs w:val="24"/>
                <w:u w:val="none" w:color="000000"/>
              </w:rPr>
              <w:t xml:space="preserve">Информационное агентство - Псковская Лента Новостей 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/>
            </w:pPr>
            <w:hyperlink r:id="rId7">
              <w:r>
                <w:rPr>
                  <w:rStyle w:val="Style16"/>
                  <w:rFonts w:cs="Times New Roman" w:ascii="Times New Roman" w:hAnsi="Times New Roman"/>
                  <w:color w:val="auto"/>
                  <w:sz w:val="24"/>
                  <w:szCs w:val="24"/>
                  <w:u w:val="none" w:color="000000"/>
                </w:rPr>
                <w:t>https://pln-pskov.ru</w:t>
              </w:r>
            </w:hyperlink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527 000 посещений в неделю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49"/>
      </w:tblGrid>
      <w:tr>
        <w:trPr/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Приложения и дополнительная информация о проекте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>
        <w:trPr/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Ссылки на фоторепортажи и статьи о проекте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http://www.sovprofpskov.ru/category/soc_proekt/tantseterapiya/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https://vk.com/album-73470651_263143486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https://vk.com/album-73470651_261061734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Ссылки на статьи в СМИ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https://pln-pskov.ru/society/327622.html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6"/>
                  <w:rFonts w:cs="Times New Roman" w:ascii="Times New Roman" w:hAnsi="Times New Roman"/>
                  <w:bCs/>
                  <w:color w:val="auto"/>
                  <w:sz w:val="24"/>
                  <w:szCs w:val="24"/>
                </w:rPr>
                <w:t>https://pln-pskov.ru/society/344025.html</w:t>
              </w:r>
            </w:hyperlink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https://pln-pskov.ru/society/338017.html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https://pln-pskov.ru/society/336915.html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https://pln-pskov.ru/society/336753.html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https://pln-pskov.ru/society/328721.html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https://pln-pskov.ru/society/326486.html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https://pln-pskov.ru/society/322925.html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Видео прямых трансляций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https://vk.com/video-73470651_456239205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https://vk.com/video-73470651_456239245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Style16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https://vk.com/video-73470651_456239291</w:t>
            </w:r>
          </w:p>
        </w:tc>
      </w:tr>
    </w:tbl>
    <w:p>
      <w:pPr>
        <w:pStyle w:val="Normal"/>
        <w:tabs>
          <w:tab w:val="clear" w:pos="708"/>
          <w:tab w:val="left" w:pos="840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40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1279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505"/>
        <w:gridCol w:w="4301"/>
        <w:gridCol w:w="1284"/>
        <w:gridCol w:w="2379"/>
        <w:gridCol w:w="16"/>
        <w:gridCol w:w="4"/>
        <w:gridCol w:w="210"/>
        <w:gridCol w:w="21"/>
      </w:tblGrid>
      <w:tr>
        <w:trPr>
          <w:trHeight w:val="630" w:hRule="atLeast"/>
        </w:trPr>
        <w:tc>
          <w:tcPr>
            <w:tcW w:w="11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8400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</w:t>
            </w:r>
          </w:p>
        </w:tc>
        <w:tc>
          <w:tcPr>
            <w:tcW w:w="2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4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расходов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Обоснование перечня расходов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11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с физическими лицами</w:t>
            </w:r>
          </w:p>
        </w:tc>
        <w:tc>
          <w:tcPr>
            <w:tcW w:w="2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3" w:hRule="atLeast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0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услуги по гражданско-правовым договорам в т.ч. НДФЛ-13%</w:t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Оплата услуг:</w:t>
            </w:r>
          </w:p>
          <w:p>
            <w:pPr>
              <w:pStyle w:val="ListParagraph"/>
              <w:numPr>
                <w:ilvl w:val="3"/>
                <w:numId w:val="4"/>
              </w:numPr>
              <w:spacing w:before="0" w:after="0"/>
              <w:ind w:left="0" w:firstLine="1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Услуги звукооператора на гала-концерте 3 часа в день, 1 день, 1 человек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019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обеспечение гала-концерта.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3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 xml:space="preserve">2.  </w:t>
            </w:r>
            <w:bookmarkStart w:id="1" w:name="__DdeLink__1628_1627180468"/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Услуги фотографа на гала-концерте 3 часа в день, 1 день, 1 человек</w:t>
            </w:r>
            <w:bookmarkEnd w:id="1"/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019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 xml:space="preserve"> 000</w:t>
            </w:r>
          </w:p>
        </w:tc>
        <w:tc>
          <w:tcPr>
            <w:tcW w:w="2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Техническое обеспечение, создание фотобазы для отчетности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53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3. Услуги журналиста для освещения проекта: 10 статей, 1 человек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(500р -1000 знаков)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019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6 000</w:t>
            </w:r>
          </w:p>
        </w:tc>
        <w:tc>
          <w:tcPr>
            <w:tcW w:w="2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Для информационного освещения проекта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12" w:hRule="atLeast"/>
        </w:trPr>
        <w:tc>
          <w:tcPr>
            <w:tcW w:w="110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с юридическими лицами и индивидуальными предпринимателями</w:t>
            </w:r>
          </w:p>
        </w:tc>
        <w:tc>
          <w:tcPr>
            <w:tcW w:w="2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на подарки, сувенирную продукцию </w:t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Оплата услуг:</w:t>
            </w:r>
          </w:p>
          <w:p>
            <w:pPr>
              <w:pStyle w:val="ListParagraph"/>
              <w:numPr>
                <w:ilvl w:val="3"/>
                <w:numId w:val="4"/>
              </w:numPr>
              <w:spacing w:before="0" w:after="0"/>
              <w:ind w:left="285" w:hanging="360"/>
              <w:contextualSpacing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Изготовление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рюкзаков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 с логотипом проекта — 100 штук</w:t>
            </w:r>
          </w:p>
          <w:p>
            <w:pPr>
              <w:pStyle w:val="ListParagraph"/>
              <w:numPr>
                <w:ilvl w:val="3"/>
                <w:numId w:val="4"/>
              </w:numPr>
              <w:spacing w:before="0" w:after="0"/>
              <w:ind w:left="285" w:hanging="360"/>
              <w:contextualSpacing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Изготовление медалей проекта 100 шт.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Памятные призы участникам проекта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05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проживание и питание</w:t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Оплата услуг:</w:t>
            </w:r>
          </w:p>
          <w:p>
            <w:pPr>
              <w:pStyle w:val="ListParagraph"/>
              <w:numPr>
                <w:ilvl w:val="6"/>
                <w:numId w:val="4"/>
              </w:numPr>
              <w:spacing w:before="0" w:after="0"/>
              <w:ind w:left="285" w:hanging="360"/>
              <w:contextualSpacing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Проживание на базе отдыха в течении суток по 7 заездов </w:t>
            </w:r>
            <w:bookmarkStart w:id="2" w:name="__DdeLink__1189_3791154056"/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общим количеством 100</w:t>
            </w:r>
            <w:bookmarkEnd w:id="2"/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 чел.  В 1 день 2 заезда. </w:t>
            </w:r>
            <w:bookmarkStart w:id="3" w:name="_GoBack"/>
            <w:bookmarkEnd w:id="3"/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(Проживание - 100 человек одни сутки, в 2 местных номерах категории эконом. Трехразовое питание в столовой на базе отдыха)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Плюс 3 организатора 7 заездов.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157 300 </w:t>
            </w:r>
          </w:p>
        </w:tc>
        <w:tc>
          <w:tcPr>
            <w:tcW w:w="2395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Обеспечение участников проекта 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67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4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Покупка:</w:t>
            </w:r>
          </w:p>
          <w:p>
            <w:pPr>
              <w:pStyle w:val="ListParagraph"/>
              <w:numPr>
                <w:ilvl w:val="3"/>
                <w:numId w:val="5"/>
              </w:numPr>
              <w:spacing w:before="0" w:after="0"/>
              <w:ind w:left="0" w:firstLine="195"/>
              <w:contextualSpacing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Продукты питания для организации кофе-паузы на гала-концерте 1 раз для 100 участников проекта.</w:t>
            </w:r>
          </w:p>
          <w:p>
            <w:pPr>
              <w:pStyle w:val="ListParagraph"/>
              <w:numPr>
                <w:ilvl w:val="3"/>
                <w:numId w:val="5"/>
              </w:numPr>
              <w:spacing w:before="0" w:after="0"/>
              <w:ind w:left="0" w:firstLine="285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Покупка бутилированной</w:t>
            </w:r>
          </w:p>
          <w:p>
            <w:pPr>
              <w:pStyle w:val="ListParagraph"/>
              <w:spacing w:before="0" w:after="0"/>
              <w:ind w:left="-89" w:hanging="0"/>
              <w:contextualSpacing/>
              <w:jc w:val="both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воды 0,6 л. 100 штук для обеспечения 100 участников 1 раз на гала-концерте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39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Транспортные расходы </w:t>
            </w:r>
            <w:r>
              <w:rPr>
                <w:rFonts w:cs="Times New Roman" w:ascii="Times New Roman" w:hAnsi="Times New Roman"/>
                <w:bCs/>
                <w:i/>
                <w:iCs/>
                <w:sz w:val="24"/>
                <w:szCs w:val="24"/>
              </w:rPr>
              <w:t>(приобретение авиа- и железнодорожных билетов, горюче-смазочных материалов, услуги по перевозке пассажиров)</w:t>
            </w:r>
          </w:p>
        </w:tc>
        <w:tc>
          <w:tcPr>
            <w:tcW w:w="4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Оплата услуг: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1. Доставка участников (3 раза) на выездные репетиции из районных центров и Пскова на базу отдыха.  По две команды в автобусе — 4 автобуса общим количеством 100 человек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(и обратно)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3.Доставка участников из районных центров на гала-концерт и обратно в районные центры 3 автобуса 1 раз.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80 человек.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210 000</w:t>
            </w:r>
          </w:p>
        </w:tc>
        <w:tc>
          <w:tcPr>
            <w:tcW w:w="23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Обеспечение доставки участников до мест проведения проекта </w:t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0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Закупка расходных материалов и оплата услуг, необходимых для реализации проекта</w:t>
            </w:r>
          </w:p>
        </w:tc>
        <w:tc>
          <w:tcPr>
            <w:tcW w:w="4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Покупка: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1. Материалы рукоделия для мастер-классов для 6 команд (Нитки 90 шт., бумага ватман — 80 шт., бумага гофрированная - 10 шт., крепбумага - 20 шт., цветная бумага - 80 шт., ткань - 80 м. (бязь, хлопок, гардинная ткань, ситец). Бусины 240 шт., стразы - 80 шт., ленты – 160 м., кружево – 60м., тесьма 60 м., декоративная лента 60 м., перья 80 шт.,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иголки для бисера 40 шт.,  булавки 80 шт., английские иголки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40 шт.,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клей 40 шт.,  клеевой пистолет со стрежнями 11 шт.,  скотч 20 шт., двухсторонний скотч 20 шт., ножницы 20 шт., резаки (канцлерские ножи)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20 шт.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highlight w:val="yellow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1.  Для работы организатора на выездной репетиции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40"/>
              <w:jc w:val="both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Итого по проекту: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486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00 </w:t>
            </w:r>
          </w:p>
        </w:tc>
        <w:tc>
          <w:tcPr>
            <w:tcW w:w="230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84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right"/>
        <w:rPr>
          <w:sz w:val="20"/>
        </w:rPr>
      </w:pPr>
      <w:r>
        <w:rPr>
          <w:rStyle w:val="Style14"/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sz w:val="20"/>
        </w:rPr>
        <w:t>_____________</w:t>
      </w:r>
      <w:r>
        <w:rPr>
          <w:rStyle w:val="Style14"/>
          <w:rFonts w:cs="Times New Roman" w:ascii="Times New Roman" w:hAnsi="Times New Roman"/>
          <w:sz w:val="20"/>
          <w:lang w:val="en-US"/>
        </w:rPr>
        <w:t>____</w:t>
      </w:r>
      <w:r>
        <w:rPr>
          <w:rStyle w:val="Style14"/>
          <w:rFonts w:cs="Times New Roman" w:ascii="Times New Roman" w:hAnsi="Times New Roman"/>
          <w:sz w:val="20"/>
        </w:rPr>
        <w:t>_/А.М.Мелещенко</w:t>
      </w:r>
    </w:p>
    <w:p>
      <w:pPr>
        <w:pStyle w:val="Normal"/>
        <w:tabs>
          <w:tab w:val="clear" w:pos="708"/>
          <w:tab w:val="left" w:pos="8400" w:leader="none"/>
        </w:tabs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Style w:val="Style14"/>
          <w:rFonts w:cs="Times New Roman" w:ascii="Times New Roman" w:hAnsi="Times New Roman"/>
          <w:color w:val="auto"/>
          <w:sz w:val="20"/>
          <w:szCs w:val="20"/>
          <w:lang w:val="en-US"/>
        </w:rPr>
        <w:t xml:space="preserve">                                                                                                                </w:t>
      </w:r>
      <w:r>
        <w:rPr>
          <w:rStyle w:val="Style14"/>
          <w:rFonts w:cs="Times New Roman" w:ascii="Times New Roman" w:hAnsi="Times New Roman"/>
          <w:color w:val="auto"/>
          <w:sz w:val="20"/>
          <w:szCs w:val="20"/>
        </w:rPr>
        <w:t xml:space="preserve"> </w:t>
      </w:r>
      <w:r>
        <w:rPr>
          <w:rStyle w:val="Style14"/>
          <w:rFonts w:cs="Times New Roman" w:ascii="Times New Roman" w:hAnsi="Times New Roman"/>
          <w:color w:val="auto"/>
          <w:sz w:val="20"/>
          <w:szCs w:val="20"/>
        </w:rPr>
        <w:t>(подпись)                       (расшифровка)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 Neue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b9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8"/>
      <w:szCs w:val="28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ет"/>
    <w:qFormat/>
    <w:rsid w:val="00332b91"/>
    <w:rPr/>
  </w:style>
  <w:style w:type="character" w:styleId="Style15" w:customStyle="1">
    <w:name w:val="Текст Знак"/>
    <w:basedOn w:val="DefaultParagraphFont"/>
    <w:qFormat/>
    <w:rsid w:val="00332b91"/>
    <w:rPr>
      <w:rFonts w:ascii="Helvetica Neue" w:hAnsi="Helvetica Neue" w:eastAsia="Arial Unicode MS" w:cs="Arial Unicode MS"/>
      <w:color w:val="000000"/>
      <w:u w:val="none" w:color="000000"/>
      <w:lang w:eastAsia="ru-RU"/>
    </w:rPr>
  </w:style>
  <w:style w:type="character" w:styleId="ListLabel1" w:customStyle="1">
    <w:name w:val="ListLabel 1"/>
    <w:qFormat/>
    <w:rPr>
      <w:rFonts w:ascii="Times New Roman" w:hAnsi="Times New Roman"/>
      <w:b/>
      <w:sz w:val="24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" w:customStyle="1">
    <w:name w:val="ListLabel 4"/>
    <w:qFormat/>
    <w:rPr>
      <w:rFonts w:ascii="Times New Roman" w:hAnsi="Times New Roman"/>
      <w:color w:val="0070C0"/>
      <w:sz w:val="24"/>
      <w:szCs w:val="24"/>
      <w:u w:val="single" w:color="000000"/>
    </w:rPr>
  </w:style>
  <w:style w:type="character" w:styleId="ListLabel5" w:customStyle="1">
    <w:name w:val="ListLabel 5"/>
    <w:qFormat/>
    <w:rPr>
      <w:rFonts w:ascii="Times New Roman" w:hAnsi="Times New Roman" w:eastAsia="Calibri" w:cs="Calibri"/>
      <w:b w:val="false"/>
      <w:i w:val="false"/>
      <w:caps w:val="false"/>
      <w:smallCaps w:val="false"/>
      <w:strike w:val="false"/>
      <w:dstrike w:val="false"/>
      <w:color w:val="000080"/>
      <w:spacing w:val="0"/>
      <w:sz w:val="24"/>
      <w:szCs w:val="24"/>
      <w:u w:val="single"/>
      <w:effect w:val="none"/>
    </w:rPr>
  </w:style>
  <w:style w:type="character" w:styleId="ListLabel6" w:customStyle="1">
    <w:name w:val="ListLabel 6"/>
    <w:qFormat/>
    <w:rPr>
      <w:rFonts w:ascii="Times New Roman" w:hAnsi="Times New Roman"/>
      <w:b/>
      <w:sz w:val="24"/>
      <w:szCs w:val="24"/>
    </w:rPr>
  </w:style>
  <w:style w:type="character" w:styleId="ListLabel7" w:customStyle="1">
    <w:name w:val="ListLabel 7"/>
    <w:qFormat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9" w:customStyle="1">
    <w:name w:val="ListLabel 9"/>
    <w:qFormat/>
    <w:rPr>
      <w:rFonts w:ascii="Times New Roman" w:hAnsi="Times New Roman"/>
      <w:color w:val="0070C0"/>
      <w:sz w:val="24"/>
      <w:szCs w:val="24"/>
      <w:u w:val="single" w:color="000000"/>
    </w:rPr>
  </w:style>
  <w:style w:type="character" w:styleId="ListLabel10" w:customStyle="1">
    <w:name w:val="ListLabel 10"/>
    <w:qFormat/>
    <w:rPr>
      <w:rFonts w:ascii="Times New Roman" w:hAnsi="Times New Roman" w:eastAsia="Calibri" w:cs="Calibri"/>
      <w:b w:val="false"/>
      <w:i w:val="false"/>
      <w:caps w:val="false"/>
      <w:smallCaps w:val="false"/>
      <w:strike w:val="false"/>
      <w:dstrike w:val="false"/>
      <w:color w:val="000080"/>
      <w:spacing w:val="0"/>
      <w:sz w:val="24"/>
      <w:szCs w:val="24"/>
      <w:u w:val="single" w:color="000000"/>
      <w:effect w:val="none"/>
    </w:rPr>
  </w:style>
  <w:style w:type="character" w:styleId="ListLabel11" w:customStyle="1">
    <w:name w:val="ListLabel 11"/>
    <w:qFormat/>
    <w:rPr>
      <w:rFonts w:ascii="Times New Roman" w:hAnsi="Times New Roman"/>
      <w:b/>
      <w:sz w:val="24"/>
      <w:szCs w:val="24"/>
    </w:rPr>
  </w:style>
  <w:style w:type="character" w:styleId="ListLabel12" w:customStyle="1">
    <w:name w:val="ListLabel 12"/>
    <w:qFormat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Pr>
      <w:rFonts w:ascii="Times New Roman" w:hAnsi="Times New Roman"/>
      <w:color w:val="0070C0"/>
      <w:sz w:val="24"/>
      <w:szCs w:val="24"/>
      <w:u w:val="single" w:color="000000"/>
    </w:rPr>
  </w:style>
  <w:style w:type="character" w:styleId="ListLabel14" w:customStyle="1">
    <w:name w:val="ListLabel 14"/>
    <w:qFormat/>
    <w:rPr>
      <w:rFonts w:ascii="Times New Roman" w:hAnsi="Times New Roman" w:eastAsia="Calibri" w:cs="Calibri"/>
      <w:b w:val="false"/>
      <w:i w:val="false"/>
      <w:caps w:val="false"/>
      <w:smallCaps w:val="false"/>
      <w:strike w:val="false"/>
      <w:dstrike w:val="false"/>
      <w:color w:val="000080"/>
      <w:spacing w:val="0"/>
      <w:sz w:val="24"/>
      <w:szCs w:val="24"/>
      <w:u w:val="single" w:color="000000"/>
      <w:effect w:val="none"/>
    </w:rPr>
  </w:style>
  <w:style w:type="character" w:styleId="ListLabel15" w:customStyle="1">
    <w:name w:val="ListLabel 15"/>
    <w:qFormat/>
    <w:rPr>
      <w:rFonts w:ascii="Times New Roman" w:hAnsi="Times New Roman"/>
      <w:b/>
      <w:sz w:val="24"/>
      <w:szCs w:val="24"/>
    </w:rPr>
  </w:style>
  <w:style w:type="character" w:styleId="ListLabel16" w:customStyle="1">
    <w:name w:val="ListLabel 16"/>
    <w:qFormat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Pr>
      <w:rFonts w:ascii="Times New Roman" w:hAnsi="Times New Roman"/>
      <w:color w:val="0070C0"/>
      <w:sz w:val="24"/>
      <w:szCs w:val="24"/>
    </w:rPr>
  </w:style>
  <w:style w:type="character" w:styleId="ListLabel18" w:customStyle="1">
    <w:name w:val="ListLabel 18"/>
    <w:qFormat/>
    <w:rPr>
      <w:rFonts w:ascii="Times New Roman" w:hAnsi="Times New Roman"/>
      <w:sz w:val="24"/>
      <w:szCs w:val="24"/>
    </w:rPr>
  </w:style>
  <w:style w:type="character" w:styleId="ListLabel19" w:customStyle="1">
    <w:name w:val="ListLabel 19"/>
    <w:qFormat/>
    <w:rPr>
      <w:rFonts w:ascii="Times New Roman" w:hAnsi="Times New Roman"/>
      <w:b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Pr>
      <w:rFonts w:ascii="Times New Roman" w:hAnsi="Times New Roman"/>
      <w:color w:val="0070C0"/>
      <w:sz w:val="24"/>
      <w:szCs w:val="24"/>
    </w:rPr>
  </w:style>
  <w:style w:type="character" w:styleId="ListLabel22" w:customStyle="1">
    <w:name w:val="ListLabel 22"/>
    <w:qFormat/>
    <w:rPr>
      <w:rFonts w:ascii="Times New Roman" w:hAnsi="Times New Roman"/>
      <w:sz w:val="24"/>
      <w:szCs w:val="24"/>
    </w:rPr>
  </w:style>
  <w:style w:type="character" w:styleId="ListLabel23" w:customStyle="1">
    <w:name w:val="ListLabel 23"/>
    <w:qFormat/>
    <w:rPr>
      <w:rFonts w:ascii="Times New Roman" w:hAnsi="Times New Roman"/>
      <w:b/>
      <w:sz w:val="24"/>
      <w:szCs w:val="24"/>
    </w:rPr>
  </w:style>
  <w:style w:type="character" w:styleId="ListLabel24" w:customStyle="1">
    <w:name w:val="ListLabel 24"/>
    <w:qFormat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Pr>
      <w:rFonts w:ascii="Times New Roman" w:hAnsi="Times New Roman"/>
      <w:color w:val="0070C0"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/>
      <w:sz w:val="24"/>
      <w:szCs w:val="24"/>
    </w:rPr>
  </w:style>
  <w:style w:type="character" w:styleId="ListLabel27" w:customStyle="1">
    <w:name w:val="ListLabel 27"/>
    <w:qFormat/>
    <w:rPr>
      <w:rFonts w:ascii="Times New Roman" w:hAnsi="Times New Roman"/>
      <w:b/>
      <w:sz w:val="24"/>
      <w:szCs w:val="24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ListLabel28" w:customStyle="1">
    <w:name w:val="ListLabel 28"/>
    <w:qFormat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30" w:customStyle="1">
    <w:name w:val="ListLabel 30"/>
    <w:qFormat/>
    <w:rPr>
      <w:rFonts w:ascii="Times New Roman" w:hAnsi="Times New Roman" w:cs="Times New Roman"/>
      <w:bCs/>
      <w:color w:val="auto"/>
      <w:sz w:val="24"/>
      <w:szCs w:val="24"/>
    </w:rPr>
  </w:style>
  <w:style w:type="character" w:styleId="ListLabel31" w:customStyle="1">
    <w:name w:val="ListLabel 31"/>
    <w:qFormat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Pr>
      <w:rFonts w:ascii="Times New Roman" w:hAnsi="Times New Roman" w:cs="Times New Roman"/>
      <w:color w:val="auto"/>
      <w:sz w:val="24"/>
      <w:szCs w:val="24"/>
      <w:u w:val="none" w:color="000000"/>
    </w:rPr>
  </w:style>
  <w:style w:type="character" w:styleId="ListLabel33" w:customStyle="1">
    <w:name w:val="ListLabel 33"/>
    <w:qFormat/>
    <w:rPr>
      <w:rFonts w:ascii="Times New Roman" w:hAnsi="Times New Roman" w:cs="Times New Roman"/>
      <w:bCs/>
      <w:color w:val="auto"/>
      <w:sz w:val="24"/>
      <w:szCs w:val="24"/>
    </w:rPr>
  </w:style>
  <w:style w:type="character" w:styleId="Style18" w:customStyle="1">
    <w:name w:val="Текст выноски Знак"/>
    <w:basedOn w:val="DefaultParagraphFont"/>
    <w:link w:val="af1"/>
    <w:uiPriority w:val="99"/>
    <w:semiHidden/>
    <w:qFormat/>
    <w:rsid w:val="00da04c4"/>
    <w:rPr>
      <w:rFonts w:ascii="Segoe UI" w:hAnsi="Segoe UI" w:eastAsia="Calibri" w:cs="Segoe UI"/>
      <w:color w:val="000000"/>
      <w:sz w:val="18"/>
      <w:szCs w:val="18"/>
      <w:u w:val="none" w:color="000000"/>
      <w:lang w:eastAsia="ru-RU"/>
    </w:rPr>
  </w:style>
  <w:style w:type="character" w:styleId="ListLabel34">
    <w:name w:val="ListLabel 34"/>
    <w:qFormat/>
    <w:rPr>
      <w:rFonts w:ascii="Times New Roman" w:hAnsi="Times New Roman"/>
      <w:b/>
      <w:sz w:val="24"/>
    </w:rPr>
  </w:style>
  <w:style w:type="character" w:styleId="ListLabel35">
    <w:name w:val="ListLabel 3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36">
    <w:name w:val="ListLabel 36"/>
    <w:qFormat/>
    <w:rPr>
      <w:rFonts w:ascii="Times New Roman" w:hAnsi="Times New Roman" w:cs="Times New Roman"/>
      <w:bCs/>
      <w:color w:val="auto"/>
      <w:sz w:val="24"/>
      <w:szCs w:val="24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rFonts w:ascii="Times New Roman" w:hAnsi="Times New Roman" w:cs="Times New Roman"/>
      <w:color w:val="auto"/>
      <w:sz w:val="24"/>
      <w:szCs w:val="24"/>
      <w:u w:val="none" w:color="000000"/>
    </w:rPr>
  </w:style>
  <w:style w:type="character" w:styleId="ListLabel39">
    <w:name w:val="ListLabel 39"/>
    <w:qFormat/>
    <w:rPr>
      <w:rFonts w:ascii="Times New Roman" w:hAnsi="Times New Roman" w:cs="Times New Roman"/>
      <w:bCs/>
      <w:color w:val="auto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ConsPlusNonformat" w:customStyle="1">
    <w:name w:val="ConsPlusNonformat"/>
    <w:qFormat/>
    <w:locked/>
    <w:rsid w:val="00332b91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8"/>
      <w:szCs w:val="20"/>
      <w:u w:val="none" w:color="00000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32b91"/>
    <w:pPr>
      <w:spacing w:before="0" w:after="200"/>
      <w:ind w:left="720" w:hanging="0"/>
      <w:contextualSpacing/>
    </w:pPr>
    <w:rPr>
      <w:rFonts w:eastAsia="Times New Roman" w:cs="Times New Roman"/>
      <w:color w:val="auto"/>
      <w:sz w:val="22"/>
      <w:szCs w:val="22"/>
      <w:lang w:eastAsia="en-US"/>
    </w:rPr>
  </w:style>
  <w:style w:type="paragraph" w:styleId="PlainText">
    <w:name w:val="Plain Text"/>
    <w:qFormat/>
    <w:rsid w:val="00332b91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8"/>
      <w:szCs w:val="22"/>
      <w:u w:val="none" w:color="000000"/>
      <w:lang w:val="ru-RU" w:eastAsia="ru-RU" w:bidi="ar-SA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da04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2b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vprofpskov.ru/" TargetMode="External"/><Relationship Id="rId3" Type="http://schemas.openxmlformats.org/officeDocument/2006/relationships/hyperlink" Target="https://vk.com/sovprof.pskov" TargetMode="External"/><Relationship Id="rId4" Type="http://schemas.openxmlformats.org/officeDocument/2006/relationships/hyperlink" Target="https://www.facebook.com/sovprofpskov/" TargetMode="External"/><Relationship Id="rId5" Type="http://schemas.openxmlformats.org/officeDocument/2006/relationships/hyperlink" Target="https://pln-pskov.ru/" TargetMode="External"/><Relationship Id="rId6" Type="http://schemas.openxmlformats.org/officeDocument/2006/relationships/hyperlink" Target="https://vk.com/away.php?to=https%3A%2F%2Fwww.instagram.com%2Fobl_sov_prof%3Fr%3Dnametag&amp;post=-73470651_7869&amp;cc_key=" TargetMode="External"/><Relationship Id="rId7" Type="http://schemas.openxmlformats.org/officeDocument/2006/relationships/hyperlink" Target="https://pln-pskov.ru/" TargetMode="External"/><Relationship Id="rId8" Type="http://schemas.openxmlformats.org/officeDocument/2006/relationships/hyperlink" Target="https://pln-pskov.ru/society/344025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LibreOffice/6.2.5.2$Windows_x86 LibreOffice_project/1ec314fa52f458adc18c4f025c545a4e8b22c159</Application>
  <Pages>10</Pages>
  <Words>2126</Words>
  <Characters>15490</Characters>
  <CharactersWithSpaces>17667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2019-08-28T10:16:00Z</dcterms:created>
  <dc:creator>SMaksimova</dc:creator>
  <dc:description/>
  <dc:language>ru-RU</dc:language>
  <cp:lastModifiedBy/>
  <cp:lastPrinted>2019-08-28T10:23:00Z</cp:lastPrinted>
  <dcterms:modified xsi:type="dcterms:W3CDTF">2019-11-18T11:42:41Z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